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10711.0" w:type="dxa"/>
        <w:jc w:val="left"/>
        <w:tblInd w:w="90.0" w:type="dxa"/>
        <w:tblLayout w:type="fixed"/>
        <w:tblLook w:val="0000"/>
      </w:tblPr>
      <w:tblGrid>
        <w:gridCol w:w="3219"/>
        <w:gridCol w:w="7492"/>
        <w:tblGridChange w:id="0">
          <w:tblGrid>
            <w:gridCol w:w="3219"/>
            <w:gridCol w:w="7492"/>
          </w:tblGrid>
        </w:tblGridChange>
      </w:tblGrid>
      <w:tr>
        <w:trPr>
          <w:cantSplit w:val="0"/>
          <w:trHeight w:val="119" w:hRule="atLeast"/>
          <w:tblHeader w:val="0"/>
        </w:trPr>
        <w:tc>
          <w:tcPr>
            <w:tcMar>
              <w:top w:w="100.0" w:type="dxa"/>
              <w:left w:w="100.0" w:type="dxa"/>
              <w:bottom w:w="100.0" w:type="dxa"/>
              <w:right w:w="10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b w:val="1"/>
                <w:color w:val="000000"/>
                <w:sz w:val="16"/>
                <w:szCs w:val="16"/>
                <w:rtl w:val="0"/>
              </w:rPr>
              <w:t xml:space="preserve">Executive Board Members</w:t>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Alina Rodriguez</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President</w:t>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sz w:val="14"/>
                <w:szCs w:val="1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sz w:val="14"/>
                <w:szCs w:val="14"/>
              </w:rPr>
            </w:pPr>
            <w:r w:rsidDel="00000000" w:rsidR="00000000" w:rsidRPr="00000000">
              <w:rPr>
                <w:sz w:val="14"/>
                <w:szCs w:val="14"/>
                <w:rtl w:val="0"/>
              </w:rPr>
              <w:t xml:space="preserve">Lourdes Fuller</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President Elect</w:t>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sz w:val="14"/>
                <w:szCs w:val="14"/>
              </w:rPr>
            </w:pPr>
            <w:r w:rsidDel="00000000" w:rsidR="00000000" w:rsidRPr="00000000">
              <w:rPr>
                <w:sz w:val="14"/>
                <w:szCs w:val="14"/>
                <w:rtl w:val="0"/>
              </w:rPr>
              <w:t xml:space="preserve">Mark Rosenkratz</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Secretary</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Treasurer</w:t>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Lissette Lutz</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Past President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Marlon Zuniga</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color w:val="000000"/>
                <w:sz w:val="14"/>
                <w:szCs w:val="14"/>
              </w:rPr>
            </w:pPr>
            <w:r w:rsidDel="00000000" w:rsidR="00000000" w:rsidRPr="00000000">
              <w:rPr>
                <w:b w:val="1"/>
                <w:color w:val="000000"/>
                <w:sz w:val="14"/>
                <w:szCs w:val="14"/>
                <w:rtl w:val="0"/>
              </w:rPr>
              <w:t xml:space="preserve">Committee Members</w:t>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Corresponding Secretary</w:t>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Zahra Farooq</w: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color w:val="000000"/>
                <w:sz w:val="14"/>
                <w:szCs w:val="14"/>
                <w:rtl w:val="0"/>
              </w:rPr>
              <w:t xml:space="preserve">Graphic</w:t>
            </w:r>
            <w:r w:rsidDel="00000000" w:rsidR="00000000" w:rsidRPr="00000000">
              <w:rPr>
                <w:sz w:val="14"/>
                <w:szCs w:val="14"/>
                <w:rtl w:val="0"/>
              </w:rPr>
              <w:t xml:space="preserve"> Designer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Nadyia Duff</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Hospitality Chair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Marlene Kohn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Hospitality Chair Assistant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Beth Goldstein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Merchandise Chair</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Pat Tuttle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Website Chair</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Joanne Baquedano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Social </w:t>
            </w:r>
            <w:r w:rsidDel="00000000" w:rsidR="00000000" w:rsidRPr="00000000">
              <w:rPr>
                <w:sz w:val="14"/>
                <w:szCs w:val="14"/>
                <w:rtl w:val="0"/>
              </w:rPr>
              <w:t xml:space="preserve">Media</w:t>
            </w:r>
            <w:r w:rsidDel="00000000" w:rsidR="00000000" w:rsidRPr="00000000">
              <w:rPr>
                <w:color w:val="000000"/>
                <w:sz w:val="14"/>
                <w:szCs w:val="14"/>
                <w:rtl w:val="0"/>
              </w:rPr>
              <w:t xml:space="preserve"> Chair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Susan Feliciano</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Professional Development Chair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sz w:val="14"/>
                <w:szCs w:val="14"/>
                <w:rtl w:val="0"/>
              </w:rPr>
              <w:t xml:space="preserve">Susan Feliciano</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rtl w:val="0"/>
              </w:rPr>
            </w:r>
          </w:p>
          <w:p w:rsidR="00000000" w:rsidDel="00000000" w:rsidP="00000000" w:rsidRDefault="00000000" w:rsidRPr="00000000" w14:paraId="0000002B">
            <w:pPr>
              <w:rPr>
                <w:sz w:val="14"/>
                <w:szCs w:val="14"/>
              </w:rPr>
            </w:pPr>
            <w:r w:rsidDel="00000000" w:rsidR="00000000" w:rsidRPr="00000000">
              <w:rPr>
                <w:sz w:val="14"/>
                <w:szCs w:val="14"/>
                <w:rtl w:val="0"/>
              </w:rPr>
              <w:t xml:space="preserve">Membership Chair</w:t>
            </w:r>
          </w:p>
          <w:p w:rsidR="00000000" w:rsidDel="00000000" w:rsidP="00000000" w:rsidRDefault="00000000" w:rsidRPr="00000000" w14:paraId="0000002C">
            <w:pPr>
              <w:rPr>
                <w:sz w:val="14"/>
                <w:szCs w:val="14"/>
              </w:rPr>
            </w:pPr>
            <w:r w:rsidDel="00000000" w:rsidR="00000000" w:rsidRPr="00000000">
              <w:rPr>
                <w:sz w:val="14"/>
                <w:szCs w:val="14"/>
                <w:rtl w:val="0"/>
              </w:rPr>
              <w:t xml:space="preserve">Susie Blair</w:t>
            </w:r>
          </w:p>
          <w:p w:rsidR="00000000" w:rsidDel="00000000" w:rsidP="00000000" w:rsidRDefault="00000000" w:rsidRPr="00000000" w14:paraId="0000002D">
            <w:pPr>
              <w:rPr>
                <w:sz w:val="14"/>
                <w:szCs w:val="14"/>
              </w:rPr>
            </w:pPr>
            <w:r w:rsidDel="00000000" w:rsidR="00000000" w:rsidRPr="00000000">
              <w:rPr>
                <w:sz w:val="14"/>
                <w:szCs w:val="14"/>
                <w:rtl w:val="0"/>
              </w:rPr>
              <w:t xml:space="preserve">Zahra Farooq</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New Teacher/ Mentoring Chair</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Nadia Earl</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Lissette Lutz</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Photography/ Social Media Chair</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Susan Feliciano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rtl w:val="0"/>
              </w:rPr>
            </w:r>
          </w:p>
          <w:p w:rsidR="00000000" w:rsidDel="00000000" w:rsidP="00000000" w:rsidRDefault="00000000" w:rsidRPr="00000000" w14:paraId="00000036">
            <w:pPr>
              <w:spacing w:line="273" w:lineRule="auto"/>
              <w:rPr>
                <w:sz w:val="14"/>
                <w:szCs w:val="14"/>
              </w:rPr>
            </w:pPr>
            <w:r w:rsidDel="00000000" w:rsidR="00000000" w:rsidRPr="00000000">
              <w:rPr>
                <w:sz w:val="14"/>
                <w:szCs w:val="14"/>
                <w:rtl w:val="0"/>
              </w:rPr>
              <w:t xml:space="preserve">Teacher Exhibitions Chair</w:t>
            </w:r>
          </w:p>
          <w:p w:rsidR="00000000" w:rsidDel="00000000" w:rsidP="00000000" w:rsidRDefault="00000000" w:rsidRPr="00000000" w14:paraId="00000037">
            <w:pPr>
              <w:spacing w:line="273" w:lineRule="auto"/>
              <w:rPr>
                <w:sz w:val="14"/>
                <w:szCs w:val="14"/>
              </w:rPr>
            </w:pPr>
            <w:r w:rsidDel="00000000" w:rsidR="00000000" w:rsidRPr="00000000">
              <w:rPr>
                <w:sz w:val="14"/>
                <w:szCs w:val="14"/>
                <w:rtl w:val="0"/>
              </w:rPr>
              <w:t xml:space="preserve">Peter de Mercado</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sz w:val="14"/>
                <w:szCs w:val="14"/>
                <w:rtl w:val="0"/>
              </w:rPr>
              <w:t xml:space="preserve">Teacher </w:t>
            </w:r>
            <w:r w:rsidDel="00000000" w:rsidR="00000000" w:rsidRPr="00000000">
              <w:rPr>
                <w:color w:val="000000"/>
                <w:sz w:val="14"/>
                <w:szCs w:val="14"/>
                <w:rtl w:val="0"/>
              </w:rPr>
              <w:t xml:space="preserve">Awards Chair</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Mabel Morales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Nadia Earl</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F4DAE Chairs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Marilyn Traeger &amp; Marlene Kohn</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Advocacy Chair</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Mark Rosenkrantz</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Historical Awards Advisory Chair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Mabel Morales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3" w:lineRule="auto"/>
              <w:rPr>
                <w:color w:val="000000"/>
                <w:sz w:val="14"/>
                <w:szCs w:val="14"/>
              </w:rPr>
            </w:pPr>
            <w:r w:rsidDel="00000000" w:rsidR="00000000" w:rsidRPr="00000000">
              <w:rPr>
                <w:color w:val="000000"/>
                <w:sz w:val="14"/>
                <w:szCs w:val="14"/>
                <w:rtl w:val="0"/>
              </w:rPr>
              <w:t xml:space="preserve">Retired Teachers Chairs (RATs)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3" w:lineRule="auto"/>
              <w:rPr>
                <w:sz w:val="14"/>
                <w:szCs w:val="14"/>
              </w:rPr>
            </w:pPr>
            <w:r w:rsidDel="00000000" w:rsidR="00000000" w:rsidRPr="00000000">
              <w:rPr>
                <w:sz w:val="14"/>
                <w:szCs w:val="14"/>
                <w:rtl w:val="0"/>
              </w:rPr>
              <w:t xml:space="preserve">Pat Tuttle/ Marilyn Traeger</w:t>
            </w:r>
          </w:p>
        </w:tc>
        <w:tc>
          <w:tcP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Pr>
              <w:drawing>
                <wp:inline distB="114300" distT="114300" distL="114300" distR="114300">
                  <wp:extent cx="1833563" cy="141770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3563" cy="141770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4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Dear Art Educators and Patrons:</w:t>
            </w:r>
          </w:p>
          <w:p w:rsidR="00000000" w:rsidDel="00000000" w:rsidP="00000000" w:rsidRDefault="00000000" w:rsidRPr="00000000" w14:paraId="0000004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0e101a"/>
                <w:sz w:val="18"/>
                <w:szCs w:val="18"/>
              </w:rPr>
            </w:pPr>
            <w:r w:rsidDel="00000000" w:rsidR="00000000" w:rsidRPr="00000000">
              <w:rPr>
                <w:rFonts w:ascii="Calibri" w:cs="Calibri" w:eastAsia="Calibri" w:hAnsi="Calibri"/>
                <w:color w:val="0e101a"/>
                <w:sz w:val="18"/>
                <w:szCs w:val="18"/>
                <w:rtl w:val="0"/>
              </w:rPr>
              <w:t xml:space="preserve">On this sultry Miami summer afternoon, I welcome you back to a new school year on behalf of DAEA.</w:t>
            </w:r>
          </w:p>
          <w:p w:rsidR="00000000" w:rsidDel="00000000" w:rsidP="00000000" w:rsidRDefault="00000000" w:rsidRPr="00000000" w14:paraId="0000004C">
            <w:pPr>
              <w:rPr>
                <w:rFonts w:ascii="Calibri" w:cs="Calibri" w:eastAsia="Calibri" w:hAnsi="Calibri"/>
                <w:color w:val="0e101a"/>
                <w:sz w:val="18"/>
                <w:szCs w:val="18"/>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0e101a"/>
                <w:sz w:val="18"/>
                <w:szCs w:val="18"/>
              </w:rPr>
            </w:pPr>
            <w:r w:rsidDel="00000000" w:rsidR="00000000" w:rsidRPr="00000000">
              <w:rPr>
                <w:rFonts w:ascii="Calibri" w:cs="Calibri" w:eastAsia="Calibri" w:hAnsi="Calibri"/>
                <w:color w:val="0e101a"/>
                <w:sz w:val="18"/>
                <w:szCs w:val="18"/>
                <w:rtl w:val="0"/>
              </w:rPr>
              <w:t xml:space="preserve">I felt nostalgic as I came across a 32-page publication from DAEA dated 1977. The copies of </w:t>
            </w:r>
            <w:r w:rsidDel="00000000" w:rsidR="00000000" w:rsidRPr="00000000">
              <w:rPr>
                <w:rFonts w:ascii="Calibri" w:cs="Calibri" w:eastAsia="Calibri" w:hAnsi="Calibri"/>
                <w:i w:val="1"/>
                <w:color w:val="0e101a"/>
                <w:sz w:val="18"/>
                <w:szCs w:val="18"/>
                <w:rtl w:val="0"/>
              </w:rPr>
              <w:t xml:space="preserve">D’Art</w:t>
            </w:r>
            <w:r w:rsidDel="00000000" w:rsidR="00000000" w:rsidRPr="00000000">
              <w:rPr>
                <w:rFonts w:ascii="Calibri" w:cs="Calibri" w:eastAsia="Calibri" w:hAnsi="Calibri"/>
                <w:color w:val="0e101a"/>
                <w:sz w:val="18"/>
                <w:szCs w:val="18"/>
                <w:rtl w:val="0"/>
              </w:rPr>
              <w:t xml:space="preserve"> were well preserved by my first mentor from 1989, Dr. Susan Mussoline. Names on the typeset revealed some of the past magic stars of art education, from the late Jacqueline Hinchey, Betsy Kaplan, and Dr. Clem Pennington, to Dianne Greaney and others too numerous to mention. D’Art was published three times a year and recounted newsworthy events across the county, art awards, teacher and student scholarships, and interviews with national, state, and community leaders on the state of art education. The publication team was composed of individual art teachers and volunteers like you, whose direct involvement and participation have always been essential to making “real” changes in art education.</w:t>
            </w:r>
          </w:p>
          <w:p w:rsidR="00000000" w:rsidDel="00000000" w:rsidP="00000000" w:rsidRDefault="00000000" w:rsidRPr="00000000" w14:paraId="0000004E">
            <w:pPr>
              <w:rPr>
                <w:rFonts w:ascii="Calibri" w:cs="Calibri" w:eastAsia="Calibri" w:hAnsi="Calibri"/>
                <w:color w:val="0e101a"/>
                <w:sz w:val="18"/>
                <w:szCs w:val="18"/>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0e101a"/>
                <w:sz w:val="18"/>
                <w:szCs w:val="18"/>
              </w:rPr>
            </w:pPr>
            <w:r w:rsidDel="00000000" w:rsidR="00000000" w:rsidRPr="00000000">
              <w:rPr>
                <w:rFonts w:ascii="Calibri" w:cs="Calibri" w:eastAsia="Calibri" w:hAnsi="Calibri"/>
                <w:color w:val="0e101a"/>
                <w:sz w:val="18"/>
                <w:szCs w:val="18"/>
                <w:rtl w:val="0"/>
              </w:rPr>
              <w:t xml:space="preserve">Looking back helps us plan for the future. What was true in 1977 is also a verity today; a small percentage of active art teachers make that personal commitment to their local art teacher organization.  It is understandable as many teachers face large teaching loads and other hardships. DAEA is blessed with a small group of retired art teachers who are devoted to the organization and are always there for you. What if we were to join forces, mobilize, and advocate for our art programs and art education? I am sure the tide will shift in our favor if we work in unity.</w:t>
            </w:r>
          </w:p>
          <w:p w:rsidR="00000000" w:rsidDel="00000000" w:rsidP="00000000" w:rsidRDefault="00000000" w:rsidRPr="00000000" w14:paraId="00000050">
            <w:pPr>
              <w:rPr>
                <w:rFonts w:ascii="Calibri" w:cs="Calibri" w:eastAsia="Calibri" w:hAnsi="Calibri"/>
                <w:color w:val="0e101a"/>
                <w:sz w:val="18"/>
                <w:szCs w:val="18"/>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color w:val="0e101a"/>
                <w:sz w:val="18"/>
                <w:szCs w:val="18"/>
              </w:rPr>
            </w:pPr>
            <w:r w:rsidDel="00000000" w:rsidR="00000000" w:rsidRPr="00000000">
              <w:rPr>
                <w:rFonts w:ascii="Calibri" w:cs="Calibri" w:eastAsia="Calibri" w:hAnsi="Calibri"/>
                <w:i w:val="1"/>
                <w:color w:val="0e101a"/>
                <w:sz w:val="18"/>
                <w:szCs w:val="18"/>
                <w:rtl w:val="0"/>
              </w:rPr>
              <w:t xml:space="preserve">No man is an island entirely in itself; every man  is a piece of the continent, a part of the main.</w:t>
            </w:r>
          </w:p>
          <w:p w:rsidR="00000000" w:rsidDel="00000000" w:rsidP="00000000" w:rsidRDefault="00000000" w:rsidRPr="00000000" w14:paraId="00000052">
            <w:pPr>
              <w:rPr>
                <w:rFonts w:ascii="Calibri" w:cs="Calibri" w:eastAsia="Calibri" w:hAnsi="Calibri"/>
                <w:color w:val="0e101a"/>
                <w:sz w:val="18"/>
                <w:szCs w:val="18"/>
              </w:rPr>
            </w:pPr>
            <w:r w:rsidDel="00000000" w:rsidR="00000000" w:rsidRPr="00000000">
              <w:rPr>
                <w:rFonts w:ascii="Calibri" w:cs="Calibri" w:eastAsia="Calibri" w:hAnsi="Calibri"/>
                <w:color w:val="0e101a"/>
                <w:sz w:val="18"/>
                <w:szCs w:val="18"/>
                <w:rtl w:val="0"/>
              </w:rPr>
              <w:t xml:space="preserve">John Donne</w:t>
            </w:r>
          </w:p>
          <w:p w:rsidR="00000000" w:rsidDel="00000000" w:rsidP="00000000" w:rsidRDefault="00000000" w:rsidRPr="00000000" w14:paraId="00000053">
            <w:pPr>
              <w:rPr>
                <w:rFonts w:ascii="Calibri" w:cs="Calibri" w:eastAsia="Calibri" w:hAnsi="Calibri"/>
                <w:color w:val="0e101a"/>
                <w:sz w:val="18"/>
                <w:szCs w:val="18"/>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e101a"/>
                <w:sz w:val="18"/>
                <w:szCs w:val="18"/>
              </w:rPr>
            </w:pPr>
            <w:r w:rsidDel="00000000" w:rsidR="00000000" w:rsidRPr="00000000">
              <w:rPr>
                <w:rFonts w:ascii="Calibri" w:cs="Calibri" w:eastAsia="Calibri" w:hAnsi="Calibri"/>
                <w:color w:val="0e101a"/>
                <w:sz w:val="18"/>
                <w:szCs w:val="18"/>
                <w:rtl w:val="0"/>
              </w:rPr>
              <w:t xml:space="preserve">I invite you to be a shining star, a collaborator, make new connections with your colleagues, and get out of the silos of your classroom. Act immediately, and join </w:t>
            </w:r>
            <w:hyperlink r:id="rId8">
              <w:r w:rsidDel="00000000" w:rsidR="00000000" w:rsidRPr="00000000">
                <w:rPr>
                  <w:rFonts w:ascii="Calibri" w:cs="Calibri" w:eastAsia="Calibri" w:hAnsi="Calibri"/>
                  <w:color w:val="4a6ee0"/>
                  <w:sz w:val="18"/>
                  <w:szCs w:val="18"/>
                  <w:u w:val="single"/>
                  <w:rtl w:val="0"/>
                </w:rPr>
                <w:t xml:space="preserve">DAEA</w:t>
              </w:r>
            </w:hyperlink>
            <w:r w:rsidDel="00000000" w:rsidR="00000000" w:rsidRPr="00000000">
              <w:rPr>
                <w:rFonts w:ascii="Calibri" w:cs="Calibri" w:eastAsia="Calibri" w:hAnsi="Calibri"/>
                <w:color w:val="0e101a"/>
                <w:sz w:val="18"/>
                <w:szCs w:val="18"/>
                <w:rtl w:val="0"/>
              </w:rPr>
              <w:t xml:space="preserve">. This 2022-23 school year will be one to remember and my last as president of this organization. I predict your 100% commitment and those of all the art teachers this school year. Let’s make magic together!</w:t>
            </w:r>
          </w:p>
          <w:p w:rsidR="00000000" w:rsidDel="00000000" w:rsidP="00000000" w:rsidRDefault="00000000" w:rsidRPr="00000000" w14:paraId="0000005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6">
            <w:pPr>
              <w:rPr>
                <w:rFonts w:ascii="Pacifico" w:cs="Pacifico" w:eastAsia="Pacifico" w:hAnsi="Pacifico"/>
                <w:b w:val="1"/>
                <w:i w:val="1"/>
                <w:color w:val="4a86e8"/>
                <w:sz w:val="20"/>
                <w:szCs w:val="20"/>
              </w:rPr>
            </w:pPr>
            <w:r w:rsidDel="00000000" w:rsidR="00000000" w:rsidRPr="00000000">
              <w:rPr>
                <w:rFonts w:ascii="Pacifico" w:cs="Pacifico" w:eastAsia="Pacifico" w:hAnsi="Pacifico"/>
                <w:b w:val="1"/>
                <w:i w:val="1"/>
                <w:color w:val="4a86e8"/>
                <w:sz w:val="20"/>
                <w:szCs w:val="20"/>
                <w:rtl w:val="0"/>
              </w:rPr>
              <w:t xml:space="preserve">Alina Rodriguez</w:t>
            </w:r>
          </w:p>
          <w:p w:rsidR="00000000" w:rsidDel="00000000" w:rsidP="00000000" w:rsidRDefault="00000000" w:rsidRPr="00000000" w14:paraId="0000005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Sincerely,</w:t>
            </w:r>
          </w:p>
          <w:p w:rsidR="00000000" w:rsidDel="00000000" w:rsidP="00000000" w:rsidRDefault="00000000" w:rsidRPr="00000000" w14:paraId="0000005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Alina Rodriguez</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President</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hyperlink r:id="rId9">
              <w:r w:rsidDel="00000000" w:rsidR="00000000" w:rsidRPr="00000000">
                <w:rPr>
                  <w:rFonts w:ascii="Calibri" w:cs="Calibri" w:eastAsia="Calibri" w:hAnsi="Calibri"/>
                  <w:color w:val="1155cc"/>
                  <w:sz w:val="18"/>
                  <w:szCs w:val="18"/>
                  <w:u w:val="single"/>
                  <w:rtl w:val="0"/>
                </w:rPr>
                <w:t xml:space="preserve">Dade Art Educators Association, Inc.</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cc: Mabel Morales, District Supervisor, Visual and Performing Arts</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D.A.E.A. Executive Board Members</w:t>
            </w:r>
          </w:p>
        </w:tc>
      </w:tr>
      <w:tr>
        <w:trPr>
          <w:cantSplit w:val="0"/>
          <w:trHeight w:val="2" w:hRule="atLeast"/>
          <w:tblHeader w:val="0"/>
        </w:trPr>
        <w:tc>
          <w:tcPr>
            <w:tcMar>
              <w:top w:w="100.0" w:type="dxa"/>
              <w:left w:w="100.0" w:type="dxa"/>
              <w:bottom w:w="100.0" w:type="dxa"/>
              <w:right w:w="10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640"/>
              </w:tabs>
              <w:spacing w:line="240" w:lineRule="auto"/>
              <w:ind w:left="-734" w:firstLine="0"/>
              <w:rPr>
                <w:color w:val="000000"/>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tabs>
                <w:tab w:val="left" w:pos="6140"/>
              </w:tabs>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color w:val="000000"/>
        </w:rPr>
      </w:pPr>
      <w:bookmarkStart w:colFirst="0" w:colLast="0" w:name="_heading=h.gjdgxs" w:id="0"/>
      <w:bookmarkEnd w:id="0"/>
      <w:r w:rsidDel="00000000" w:rsidR="00000000" w:rsidRPr="00000000">
        <w:rPr/>
        <w:drawing>
          <wp:inline distB="114300" distT="114300" distL="114300" distR="114300">
            <wp:extent cx="6629400" cy="4978400"/>
            <wp:effectExtent b="0" l="0" r="0" t="0"/>
            <wp:docPr id="3"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6629400" cy="4978400"/>
                    </a:xfrm>
                    <a:prstGeom prst="rect"/>
                    <a:ln/>
                  </pic:spPr>
                </pic:pic>
              </a:graphicData>
            </a:graphic>
          </wp:inline>
        </w:drawing>
      </w:r>
      <w:r w:rsidDel="00000000" w:rsidR="00000000" w:rsidRPr="00000000">
        <w:rPr>
          <w:rtl w:val="0"/>
        </w:rPr>
      </w:r>
    </w:p>
    <w:sectPr>
      <w:footerReference r:id="rId11" w:type="default"/>
      <w:pgSz w:h="15840" w:w="12240" w:orient="portrait"/>
      <w:pgMar w:bottom="245" w:top="245" w:left="36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ind w:left="2880" w:firstLine="720"/>
      <w:jc w:val="right"/>
      <w:rPr>
        <w:color w:val="404040"/>
        <w:sz w:val="18"/>
        <w:szCs w:val="18"/>
      </w:rPr>
    </w:pPr>
    <w:r w:rsidDel="00000000" w:rsidR="00000000" w:rsidRPr="00000000">
      <w:rPr>
        <w:color w:val="808080"/>
        <w:sz w:val="18"/>
        <w:szCs w:val="18"/>
        <w:rtl w:val="0"/>
      </w:rPr>
      <w:t xml:space="preserve">                                                                                           </w:t>
    </w:r>
    <w:r w:rsidDel="00000000" w:rsidR="00000000" w:rsidRPr="00000000">
      <w:rPr>
        <w:color w:val="7f7f7f"/>
        <w:sz w:val="18"/>
        <w:szCs w:val="18"/>
        <w:rtl w:val="0"/>
      </w:rPr>
      <w:t xml:space="preserve"> </w:t>
    </w:r>
    <w:r w:rsidDel="00000000" w:rsidR="00000000" w:rsidRPr="00000000">
      <w:rPr>
        <w:color w:val="595959"/>
        <w:sz w:val="18"/>
        <w:szCs w:val="18"/>
        <w:rtl w:val="0"/>
      </w:rPr>
      <w:t xml:space="preserve">          </w:t>
    </w:r>
    <w:r w:rsidDel="00000000" w:rsidR="00000000" w:rsidRPr="00000000">
      <w:rPr>
        <w:color w:val="404040"/>
        <w:sz w:val="18"/>
        <w:szCs w:val="18"/>
        <w:rtl w:val="0"/>
      </w:rPr>
      <w:t xml:space="preserve">             DAEA, Inc.</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2880" w:firstLine="720"/>
      <w:jc w:val="right"/>
      <w:rPr>
        <w:color w:val="404040"/>
        <w:sz w:val="18"/>
        <w:szCs w:val="18"/>
      </w:rPr>
    </w:pPr>
    <w:r w:rsidDel="00000000" w:rsidR="00000000" w:rsidRPr="00000000">
      <w:rPr>
        <w:color w:val="404040"/>
        <w:sz w:val="18"/>
        <w:szCs w:val="18"/>
        <w:rtl w:val="0"/>
      </w:rPr>
      <w:t xml:space="preserve">                                      </w:t>
    </w:r>
    <w:r w:rsidDel="00000000" w:rsidR="00000000" w:rsidRPr="00000000">
      <w:rPr>
        <w:color w:val="404040"/>
        <w:sz w:val="23"/>
        <w:szCs w:val="23"/>
        <w:rtl w:val="0"/>
      </w:rPr>
      <w:t xml:space="preserve">                                                    </w:t>
    </w:r>
    <w:r w:rsidDel="00000000" w:rsidR="00000000" w:rsidRPr="00000000">
      <w:rPr>
        <w:color w:val="404040"/>
        <w:sz w:val="18"/>
        <w:szCs w:val="18"/>
        <w:rtl w:val="0"/>
      </w:rPr>
      <w:t xml:space="preserve">879 Eastward Drive</w:t>
    </w:r>
  </w:p>
  <w:p w:rsidR="00000000" w:rsidDel="00000000" w:rsidP="00000000" w:rsidRDefault="00000000" w:rsidRPr="00000000" w14:paraId="00000063">
    <w:pPr>
      <w:pBdr>
        <w:top w:space="0" w:sz="0" w:val="nil"/>
        <w:left w:space="0" w:sz="0" w:val="nil"/>
        <w:bottom w:space="0" w:sz="0" w:val="nil"/>
        <w:right w:space="0" w:sz="0" w:val="nil"/>
        <w:between w:space="0" w:sz="0" w:val="nil"/>
      </w:pBdr>
      <w:jc w:val="right"/>
      <w:rPr>
        <w:color w:val="404040"/>
        <w:sz w:val="18"/>
        <w:szCs w:val="18"/>
      </w:rPr>
    </w:pPr>
    <w:r w:rsidDel="00000000" w:rsidR="00000000" w:rsidRPr="00000000">
      <w:rPr>
        <w:color w:val="404040"/>
        <w:rtl w:val="0"/>
      </w:rPr>
      <w:t xml:space="preserve">                                                                                                                                          </w:t>
    </w:r>
    <w:r w:rsidDel="00000000" w:rsidR="00000000" w:rsidRPr="00000000">
      <w:rPr>
        <w:color w:val="404040"/>
        <w:sz w:val="18"/>
        <w:szCs w:val="18"/>
        <w:rtl w:val="0"/>
      </w:rPr>
      <w:t xml:space="preserve">Miami Springs, FL 33166</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7947"/>
      </w:tabs>
      <w:jc w:val="right"/>
      <w:rPr>
        <w:color w:val="595959"/>
      </w:rPr>
    </w:pPr>
    <w:r w:rsidDel="00000000" w:rsidR="00000000" w:rsidRPr="00000000">
      <w:rPr>
        <w:color w:val="404040"/>
        <w:sz w:val="18"/>
        <w:szCs w:val="18"/>
        <w:rtl w:val="0"/>
      </w:rPr>
      <w:t xml:space="preserve">                             </w:t>
      <w:tab/>
      <w:t xml:space="preserve">president@dadearteducators.org</w:t>
    </w:r>
    <w:r w:rsidDel="00000000" w:rsidR="00000000" w:rsidRPr="00000000">
      <w:rPr>
        <w:color w:val="000000"/>
        <w:sz w:val="23"/>
        <w:szCs w:val="23"/>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99162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1622"/>
    <w:rPr>
      <w:rFonts w:ascii="Segoe UI" w:cs="Segoe UI" w:hAnsi="Segoe UI"/>
      <w:sz w:val="18"/>
      <w:szCs w:val="18"/>
    </w:rPr>
  </w:style>
  <w:style w:type="paragraph" w:styleId="Header">
    <w:name w:val="header"/>
    <w:basedOn w:val="Normal"/>
    <w:link w:val="HeaderChar"/>
    <w:uiPriority w:val="99"/>
    <w:unhideWhenUsed w:val="1"/>
    <w:rsid w:val="0044586F"/>
    <w:pPr>
      <w:tabs>
        <w:tab w:val="center" w:pos="4680"/>
        <w:tab w:val="right" w:pos="9360"/>
      </w:tabs>
      <w:spacing w:line="240" w:lineRule="auto"/>
    </w:pPr>
  </w:style>
  <w:style w:type="character" w:styleId="HeaderChar" w:customStyle="1">
    <w:name w:val="Header Char"/>
    <w:basedOn w:val="DefaultParagraphFont"/>
    <w:link w:val="Header"/>
    <w:uiPriority w:val="99"/>
    <w:rsid w:val="0044586F"/>
  </w:style>
  <w:style w:type="paragraph" w:styleId="Footer">
    <w:name w:val="footer"/>
    <w:basedOn w:val="Normal"/>
    <w:link w:val="FooterChar"/>
    <w:uiPriority w:val="99"/>
    <w:unhideWhenUsed w:val="1"/>
    <w:rsid w:val="0044586F"/>
    <w:pPr>
      <w:tabs>
        <w:tab w:val="center" w:pos="4680"/>
        <w:tab w:val="right" w:pos="9360"/>
      </w:tabs>
      <w:spacing w:line="240" w:lineRule="auto"/>
    </w:pPr>
  </w:style>
  <w:style w:type="character" w:styleId="FooterChar" w:customStyle="1">
    <w:name w:val="Footer Char"/>
    <w:basedOn w:val="DefaultParagraphFont"/>
    <w:link w:val="Footer"/>
    <w:uiPriority w:val="99"/>
    <w:rsid w:val="0044586F"/>
  </w:style>
  <w:style w:type="character" w:styleId="apple-converted-space" w:customStyle="1">
    <w:name w:val="apple-converted-space"/>
    <w:basedOn w:val="DefaultParagraphFont"/>
    <w:rsid w:val="00623BB3"/>
  </w:style>
  <w:style w:type="character" w:styleId="markmc4hqrrk8" w:customStyle="1">
    <w:name w:val="markmc4hqrrk8"/>
    <w:basedOn w:val="DefaultParagraphFont"/>
    <w:rsid w:val="00623BB3"/>
  </w:style>
  <w:style w:type="character" w:styleId="mark3735e9kad" w:customStyle="1">
    <w:name w:val="mark3735e9kad"/>
    <w:basedOn w:val="DefaultParagraphFont"/>
    <w:rsid w:val="00623BB3"/>
  </w:style>
  <w:style w:type="character" w:styleId="markxkwr4psuh" w:customStyle="1">
    <w:name w:val="markxkwr4psuh"/>
    <w:basedOn w:val="DefaultParagraphFont"/>
    <w:rsid w:val="00623BB3"/>
  </w:style>
  <w:style w:type="character" w:styleId="markxyj3s5ra8" w:customStyle="1">
    <w:name w:val="markxyj3s5ra8"/>
    <w:basedOn w:val="DefaultParagraphFont"/>
    <w:rsid w:val="00623BB3"/>
  </w:style>
  <w:style w:type="paragraph" w:styleId="ListParagraph">
    <w:name w:val="List Paragraph"/>
    <w:basedOn w:val="Normal"/>
    <w:uiPriority w:val="34"/>
    <w:qFormat w:val="1"/>
    <w:rsid w:val="007742FB"/>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jpg"/><Relationship Id="rId9" Type="http://schemas.openxmlformats.org/officeDocument/2006/relationships/hyperlink" Target="https://www.dadearteducator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dadearteducators.org/membershi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M76Z9uoy3OHQrn7WGrzCkC+7A==">AMUW2mV77yJ7oRYoF4KPLhtFZmQqrWPRQhvjBlDl7EPP+H2xOKLzdGC4DAZzO2wyqKdn2icAKADxR+lki6Br2HloDg8wH8jp9VFA5i/pAlbMOGc32AysSlndKQmEByF/Sjf0yfOVHluK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2021-08-06T02:51:00Z</dcterms:created>
  <dc:creator>Marlon Zuniga</dc:creator>
</cp:coreProperties>
</file>